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9" w:lineRule="exact" w:before="21"/>
        <w:ind w:left="3296" w:right="0" w:firstLine="0"/>
        <w:jc w:val="left"/>
        <w:rPr>
          <w:b/>
          <w:sz w:val="32"/>
        </w:rPr>
      </w:pPr>
      <w:r>
        <w:rPr>
          <w:b/>
          <w:sz w:val="32"/>
        </w:rPr>
        <w:t>BRADFORD EMPLOYABILITY AWARD – ACTIVE CAREER PLANNER</w:t>
      </w:r>
    </w:p>
    <w:p>
      <w:pPr>
        <w:spacing w:line="341" w:lineRule="exact" w:before="0"/>
        <w:ind w:left="3956" w:right="0" w:firstLine="0"/>
        <w:jc w:val="left"/>
        <w:rPr>
          <w:b/>
          <w:sz w:val="28"/>
        </w:rPr>
      </w:pPr>
      <w:r>
        <w:rPr>
          <w:b/>
          <w:sz w:val="28"/>
        </w:rPr>
        <w:t>MENU OF ACTIVITIES FOR STUDENTS (POINTS BASED SYSTEM)</w:t>
      </w:r>
    </w:p>
    <w:p>
      <w:pPr>
        <w:spacing w:line="237" w:lineRule="auto" w:before="249"/>
        <w:ind w:left="229" w:right="244" w:firstLine="0"/>
        <w:jc w:val="center"/>
        <w:rPr>
          <w:i/>
          <w:sz w:val="24"/>
        </w:rPr>
      </w:pPr>
      <w:r>
        <w:rPr>
          <w:sz w:val="24"/>
        </w:rPr>
        <w:t>To achieve the Bradford Employability Award (Active Career Planner) and to be HEAR accredited, students must gain a minimum of </w:t>
      </w:r>
      <w:r>
        <w:rPr>
          <w:b/>
          <w:sz w:val="24"/>
          <w:u w:val="single"/>
        </w:rPr>
        <w:t>50</w:t>
      </w:r>
      <w:r>
        <w:rPr>
          <w:b/>
          <w:sz w:val="24"/>
        </w:rPr>
        <w:t> </w:t>
      </w:r>
      <w:r>
        <w:rPr>
          <w:sz w:val="24"/>
        </w:rPr>
        <w:t>points from the Menu of Activities below </w:t>
      </w:r>
      <w:r>
        <w:rPr>
          <w:i/>
          <w:sz w:val="24"/>
        </w:rPr>
        <w:t>(approximately half will be from completion of the Core Activities)</w:t>
      </w:r>
    </w:p>
    <w:p>
      <w:pPr>
        <w:spacing w:before="2"/>
        <w:ind w:left="229" w:right="24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You can choose to do the activities </w:t>
      </w:r>
      <w:r>
        <w:rPr>
          <w:b/>
          <w:i/>
          <w:sz w:val="24"/>
          <w:u w:val="single"/>
        </w:rPr>
        <w:t>in any order</w:t>
      </w:r>
      <w:r>
        <w:rPr>
          <w:b/>
          <w:i/>
          <w:sz w:val="24"/>
        </w:rPr>
        <w:t> but within one academic year.</w:t>
      </w:r>
    </w:p>
    <w:p>
      <w:pPr>
        <w:pStyle w:val="BodyText"/>
        <w:spacing w:before="2"/>
        <w:rPr>
          <w:b/>
          <w:i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196"/>
        <w:gridCol w:w="8233"/>
        <w:gridCol w:w="2277"/>
        <w:gridCol w:w="1526"/>
      </w:tblGrid>
      <w:tr>
        <w:trPr>
          <w:trHeight w:val="535" w:hRule="atLeast"/>
        </w:trPr>
        <w:tc>
          <w:tcPr>
            <w:tcW w:w="675" w:type="dxa"/>
            <w:shd w:val="clear" w:color="auto" w:fill="DFDFDF"/>
          </w:tcPr>
          <w:p>
            <w:pPr>
              <w:pStyle w:val="TableParagraph"/>
              <w:spacing w:line="264" w:lineRule="exact"/>
              <w:ind w:left="150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No:</w:t>
            </w:r>
          </w:p>
        </w:tc>
        <w:tc>
          <w:tcPr>
            <w:tcW w:w="2196" w:type="dxa"/>
            <w:shd w:val="clear" w:color="auto" w:fill="DFDFDF"/>
          </w:tcPr>
          <w:p>
            <w:pPr>
              <w:pStyle w:val="TableParagraph"/>
              <w:spacing w:line="264" w:lineRule="exact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ACTIVITIES</w:t>
            </w:r>
          </w:p>
        </w:tc>
        <w:tc>
          <w:tcPr>
            <w:tcW w:w="8233" w:type="dxa"/>
            <w:shd w:val="clear" w:color="auto" w:fill="DFDFDF"/>
          </w:tcPr>
          <w:p>
            <w:pPr>
              <w:pStyle w:val="TableParagraph"/>
              <w:spacing w:line="264" w:lineRule="exact"/>
              <w:ind w:left="1399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ACTIVITIES AND RESOURCES TO HELP YOU</w:t>
            </w:r>
          </w:p>
        </w:tc>
        <w:tc>
          <w:tcPr>
            <w:tcW w:w="2277" w:type="dxa"/>
            <w:shd w:val="clear" w:color="auto" w:fill="DFDFDF"/>
          </w:tcPr>
          <w:p>
            <w:pPr>
              <w:pStyle w:val="TableParagraph"/>
              <w:spacing w:line="264" w:lineRule="exact"/>
              <w:ind w:left="81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APPROX. TIME</w:t>
            </w:r>
          </w:p>
          <w:p>
            <w:pPr>
              <w:pStyle w:val="TableParagraph"/>
              <w:spacing w:line="249" w:lineRule="exact" w:before="1"/>
              <w:ind w:left="85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COMMITMENT/CLAIM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line="264" w:lineRule="exact"/>
              <w:ind w:left="137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</w:p>
          <w:p>
            <w:pPr>
              <w:pStyle w:val="TableParagraph"/>
              <w:spacing w:line="249" w:lineRule="exact" w:before="1"/>
              <w:ind w:left="137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AWARDED</w:t>
            </w:r>
          </w:p>
        </w:tc>
      </w:tr>
      <w:tr>
        <w:trPr>
          <w:trHeight w:val="1345" w:hRule="atLeast"/>
        </w:trPr>
        <w:tc>
          <w:tcPr>
            <w:tcW w:w="675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Induction</w:t>
            </w:r>
          </w:p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[CORE ACTIVITY]</w:t>
            </w:r>
          </w:p>
        </w:tc>
        <w:tc>
          <w:tcPr>
            <w:tcW w:w="823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i/>
                <w:sz w:val="22"/>
              </w:rPr>
              <w:t>Compulsory </w:t>
            </w:r>
            <w:r>
              <w:rPr>
                <w:sz w:val="22"/>
              </w:rPr>
              <w:t>to attend the ‘induction’ webinar – briefing of what to do; what to expect. Currently 2 webinars are scheduled – Tuesday, 6 Oct (14:00 – 15:00) &amp; Wednesday, 14 Oct (16:00 – 17:00) but keep checking our website link for more sessions: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https://www.bradford.ac.uk/careers/services/workshops/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ind w:left="103" w:right="301"/>
              <w:rPr>
                <w:sz w:val="22"/>
              </w:rPr>
            </w:pPr>
            <w:r>
              <w:rPr>
                <w:sz w:val="22"/>
              </w:rPr>
              <w:t>You only need to attend one session – approximate for an hour</w:t>
            </w:r>
          </w:p>
        </w:tc>
        <w:tc>
          <w:tcPr>
            <w:tcW w:w="1526" w:type="dxa"/>
          </w:tcPr>
          <w:p>
            <w:pPr>
              <w:pStyle w:val="TableParagraph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2270" w:hRule="atLeast"/>
        </w:trPr>
        <w:tc>
          <w:tcPr>
            <w:tcW w:w="675" w:type="dxa"/>
          </w:tcPr>
          <w:p>
            <w:pPr>
              <w:pStyle w:val="TableParagraph"/>
              <w:spacing w:line="264" w:lineRule="exact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96" w:type="dxa"/>
          </w:tcPr>
          <w:p>
            <w:pPr>
              <w:pStyle w:val="TableParagraph"/>
              <w:spacing w:line="242" w:lineRule="auto"/>
              <w:ind w:left="110" w:right="289"/>
              <w:rPr>
                <w:b/>
                <w:sz w:val="22"/>
              </w:rPr>
            </w:pPr>
            <w:r>
              <w:rPr>
                <w:sz w:val="22"/>
              </w:rPr>
              <w:t>One-to-one Careers Guidance with CC </w:t>
            </w:r>
            <w:r>
              <w:rPr>
                <w:b/>
                <w:sz w:val="22"/>
              </w:rPr>
              <w:t>[CORE ACTIVITY]</w:t>
            </w:r>
          </w:p>
        </w:tc>
        <w:tc>
          <w:tcPr>
            <w:tcW w:w="8233" w:type="dxa"/>
          </w:tcPr>
          <w:p>
            <w:pPr>
              <w:pStyle w:val="TableParagraph"/>
              <w:spacing w:line="242" w:lineRule="auto"/>
              <w:ind w:right="105"/>
              <w:rPr>
                <w:sz w:val="22"/>
              </w:rPr>
            </w:pPr>
            <w:r>
              <w:rPr>
                <w:sz w:val="22"/>
              </w:rPr>
              <w:t>To discuss career options (as part of a one-to-one session) – students are recommended to research and complete various exercises (see links) and to discuss this during the session: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https://www.bradford.ac.uk/careers/options/</w:t>
              </w:r>
            </w:hyperlink>
          </w:p>
          <w:p>
            <w:pPr>
              <w:pStyle w:val="TableParagraph"/>
              <w:ind w:right="350" w:firstLine="5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Prospects Planner</w:t>
              </w:r>
              <w:r>
                <w:rPr>
                  <w:sz w:val="22"/>
                </w:rPr>
                <w:t>; </w:t>
              </w:r>
            </w:hyperlink>
            <w:r>
              <w:rPr>
                <w:sz w:val="22"/>
              </w:rPr>
              <w:t>Build My Career (BMC) –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https://www.abintegro.com/u/w1a5ybr0</w:t>
              </w:r>
            </w:hyperlink>
            <w:r>
              <w:rPr>
                <w:color w:val="0000FF"/>
                <w:sz w:val="22"/>
              </w:rPr>
              <w:t> </w:t>
            </w:r>
            <w:r>
              <w:rPr>
                <w:sz w:val="22"/>
              </w:rPr>
              <w:t>and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https://www.abintegro.com/u/y6we28ob</w:t>
              </w:r>
            </w:hyperlink>
            <w:r>
              <w:rPr>
                <w:color w:val="0000FF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https://unibradfordac.sharepoint.com/sites/career-and-employability-services-</w:t>
              </w:r>
            </w:hyperlink>
            <w:r>
              <w:rPr>
                <w:color w:val="0000FF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intranet/SitePages/Build-My-Career.aspx</w:t>
              </w:r>
            </w:hyperlink>
          </w:p>
          <w:p>
            <w:pPr>
              <w:pStyle w:val="TableParagraph"/>
              <w:spacing w:line="265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Some students may attend a few more sessions, but total points awarded is fixed.</w:t>
            </w:r>
          </w:p>
        </w:tc>
        <w:tc>
          <w:tcPr>
            <w:tcW w:w="2277" w:type="dxa"/>
          </w:tcPr>
          <w:p>
            <w:pPr>
              <w:pStyle w:val="TableParagraph"/>
              <w:spacing w:line="242" w:lineRule="auto"/>
              <w:ind w:left="103" w:right="303"/>
              <w:rPr>
                <w:sz w:val="22"/>
              </w:rPr>
            </w:pPr>
            <w:r>
              <w:rPr>
                <w:sz w:val="22"/>
              </w:rPr>
              <w:t>A minimum of 2 in- depth 45 min appts [Approx: 1.5 hours + your own prep time]</w:t>
            </w:r>
          </w:p>
        </w:tc>
        <w:tc>
          <w:tcPr>
            <w:tcW w:w="1526" w:type="dxa"/>
          </w:tcPr>
          <w:p>
            <w:pPr>
              <w:pStyle w:val="TableParagraph"/>
              <w:spacing w:line="264" w:lineRule="exact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2416" w:hRule="atLeast"/>
        </w:trPr>
        <w:tc>
          <w:tcPr>
            <w:tcW w:w="675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85"/>
              <w:rPr>
                <w:sz w:val="22"/>
              </w:rPr>
            </w:pPr>
            <w:r>
              <w:rPr>
                <w:sz w:val="22"/>
              </w:rPr>
              <w:t>Writing of an updated CV and Covering Letter</w:t>
            </w:r>
          </w:p>
          <w:p>
            <w:pPr>
              <w:pStyle w:val="TableParagraph"/>
              <w:spacing w:before="8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[CORE ACTIVITY]</w:t>
            </w:r>
          </w:p>
        </w:tc>
        <w:tc>
          <w:tcPr>
            <w:tcW w:w="8233" w:type="dxa"/>
          </w:tcPr>
          <w:p>
            <w:pPr>
              <w:pStyle w:val="TableParagraph"/>
              <w:ind w:right="105"/>
              <w:rPr>
                <w:i/>
                <w:sz w:val="22"/>
              </w:rPr>
            </w:pPr>
            <w:r>
              <w:rPr>
                <w:sz w:val="22"/>
              </w:rPr>
              <w:t>CV &amp; CL reviewed and approved by a CC/EPSC/EPSA (relevance to role applying for) as part of a one-to-one appointments. Students need to write a CV and CL based on a specific vacancy hence will need to research on a specific job role (could be applying for a part-time job; internships; industrial placements or graduate roles)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https://www.bradford.ac.uk/careers/applications/cv/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(scroll down for CV samples)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https://www.bradford.ac.uk/careers/applications/covering-letters/</w:t>
              </w:r>
            </w:hyperlink>
            <w:r>
              <w:rPr>
                <w:color w:val="0000FF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https://www.bradford.ac.uk/careers/jobs/part-time/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(scroll down for p/t CV samples) </w:t>
            </w:r>
            <w:r>
              <w:rPr>
                <w:i/>
                <w:sz w:val="22"/>
              </w:rPr>
              <w:t>Some students may attend a few more sessions, but total points awarded is fixed.</w:t>
            </w:r>
          </w:p>
        </w:tc>
        <w:tc>
          <w:tcPr>
            <w:tcW w:w="227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 minimum of 2 appts (30 mins or 45 mins each)</w:t>
            </w:r>
          </w:p>
          <w:p>
            <w:pPr>
              <w:pStyle w:val="TableParagraph"/>
              <w:spacing w:line="237" w:lineRule="auto" w:before="2"/>
              <w:ind w:left="103" w:right="301"/>
              <w:rPr>
                <w:sz w:val="22"/>
              </w:rPr>
            </w:pPr>
            <w:r>
              <w:rPr>
                <w:sz w:val="22"/>
              </w:rPr>
              <w:t>[Approx. 2 hours + your prep time]</w:t>
            </w:r>
          </w:p>
        </w:tc>
        <w:tc>
          <w:tcPr>
            <w:tcW w:w="1526" w:type="dxa"/>
          </w:tcPr>
          <w:p>
            <w:pPr>
              <w:pStyle w:val="TableParagraph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1075" w:hRule="atLeast"/>
        </w:trPr>
        <w:tc>
          <w:tcPr>
            <w:tcW w:w="675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597"/>
              <w:rPr>
                <w:sz w:val="22"/>
              </w:rPr>
            </w:pPr>
            <w:r>
              <w:rPr>
                <w:sz w:val="22"/>
              </w:rPr>
              <w:t>Attendance at Employability webinars (CES &amp;</w:t>
            </w:r>
          </w:p>
        </w:tc>
        <w:tc>
          <w:tcPr>
            <w:tcW w:w="8233" w:type="dxa"/>
          </w:tcPr>
          <w:p>
            <w:pPr>
              <w:pStyle w:val="TableParagraph"/>
              <w:ind w:right="731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Attendance (full duration) and ‘active participation’ (via chat facility or ‘break-out’ sessions) + s</w:t>
            </w:r>
            <w:r>
              <w:rPr>
                <w:i/>
                <w:sz w:val="22"/>
              </w:rPr>
              <w:t>ubmission of a short reflective questionnaire on the skills, qualities and </w:t>
            </w:r>
            <w:r>
              <w:rPr>
                <w:i/>
                <w:sz w:val="22"/>
              </w:rPr>
              <w:t>experience gained incorporating Bradford Graduate Attributes</w:t>
            </w:r>
          </w:p>
        </w:tc>
        <w:tc>
          <w:tcPr>
            <w:tcW w:w="227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 total of 7 hours (approximate an hour per webinar +</w:t>
            </w:r>
          </w:p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completing a short</w:t>
            </w:r>
          </w:p>
        </w:tc>
        <w:tc>
          <w:tcPr>
            <w:tcW w:w="1526" w:type="dxa"/>
          </w:tcPr>
          <w:p>
            <w:pPr>
              <w:pStyle w:val="TableParagraph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10 points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940" w:bottom="280" w:left="860" w:right="8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196"/>
        <w:gridCol w:w="8233"/>
        <w:gridCol w:w="2277"/>
        <w:gridCol w:w="1526"/>
      </w:tblGrid>
      <w:tr>
        <w:trPr>
          <w:trHeight w:val="3366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line="237" w:lineRule="auto" w:before="2"/>
              <w:ind w:left="110" w:right="860"/>
              <w:rPr>
                <w:sz w:val="22"/>
              </w:rPr>
            </w:pPr>
            <w:r>
              <w:rPr>
                <w:sz w:val="22"/>
              </w:rPr>
              <w:t>employer-led delivery)</w:t>
            </w:r>
          </w:p>
          <w:p>
            <w:pPr>
              <w:pStyle w:val="TableParagraph"/>
              <w:spacing w:before="3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[CORE ACTIVITY]</w:t>
            </w:r>
          </w:p>
        </w:tc>
        <w:tc>
          <w:tcPr>
            <w:tcW w:w="8233" w:type="dxa"/>
          </w:tcPr>
          <w:p>
            <w:pPr>
              <w:pStyle w:val="TableParagraph"/>
              <w:ind w:right="136"/>
              <w:rPr>
                <w:sz w:val="22"/>
              </w:rPr>
            </w:pPr>
            <w:r>
              <w:rPr>
                <w:sz w:val="22"/>
              </w:rPr>
              <w:t>Can claim time for up to a maximum of 6 webinars/workshops of which 3 must be employer/organisation-led sessions. This may include webinar sessions scheduled during the Virtual Careers Fairs.</w:t>
            </w:r>
          </w:p>
          <w:p>
            <w:pPr>
              <w:pStyle w:val="TableParagraph"/>
              <w:ind w:right="1394"/>
              <w:rPr>
                <w:sz w:val="22"/>
              </w:rPr>
            </w:pPr>
            <w:r>
              <w:rPr>
                <w:sz w:val="22"/>
              </w:rPr>
              <w:t>Check our website link for the Employability Workshops/Webinar sessions: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https://www.bradford.ac.uk/careers/services/workshops/</w:t>
              </w:r>
            </w:hyperlink>
            <w:r>
              <w:rPr>
                <w:color w:val="0000FF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https://www.bradford.ac.uk/careers/services/careers-fairs/</w:t>
              </w:r>
            </w:hyperlink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Check Bradford Graduate attributes: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76" w:hanging="360"/>
              <w:jc w:val="left"/>
              <w:rPr>
                <w:sz w:val="22"/>
              </w:rPr>
            </w:pPr>
            <w:r>
              <w:rPr>
                <w:color w:val="0000FF"/>
                <w:spacing w:val="-1"/>
                <w:sz w:val="22"/>
                <w:u w:val="single" w:color="0000FF"/>
              </w:rPr>
              <w:t>https:</w:t>
            </w:r>
            <w:hyperlink r:id="rId15">
              <w:r>
                <w:rPr>
                  <w:color w:val="0000FF"/>
                  <w:spacing w:val="-1"/>
                  <w:sz w:val="22"/>
                  <w:u w:val="single" w:color="0000FF"/>
                </w:rPr>
                <w:t>//w</w:t>
              </w:r>
            </w:hyperlink>
            <w:r>
              <w:rPr>
                <w:color w:val="0000FF"/>
                <w:spacing w:val="-1"/>
                <w:sz w:val="22"/>
                <w:u w:val="single" w:color="0000FF"/>
              </w:rPr>
              <w:t>ww</w:t>
            </w:r>
            <w:hyperlink r:id="rId15">
              <w:r>
                <w:rPr>
                  <w:color w:val="0000FF"/>
                  <w:spacing w:val="-1"/>
                  <w:sz w:val="22"/>
                  <w:u w:val="single" w:color="0000FF"/>
                </w:rPr>
                <w:t>.bradford.ac.uk/about/strategy-vision/team-bradford-charter/the-</w:t>
              </w:r>
            </w:hyperlink>
            <w:r>
              <w:rPr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student/https:</w:t>
            </w:r>
            <w:hyperlink r:id="rId16">
              <w:r>
                <w:rPr>
                  <w:color w:val="0000FF"/>
                  <w:sz w:val="22"/>
                  <w:u w:val="single" w:color="0000FF"/>
                </w:rPr>
                <w:t>//w</w:t>
              </w:r>
            </w:hyperlink>
            <w:r>
              <w:rPr>
                <w:color w:val="0000FF"/>
                <w:sz w:val="22"/>
                <w:u w:val="single" w:color="0000FF"/>
              </w:rPr>
              <w:t>ww</w:t>
            </w:r>
            <w:hyperlink r:id="rId16">
              <w:r>
                <w:rPr>
                  <w:color w:val="0000FF"/>
                  <w:sz w:val="22"/>
                  <w:u w:val="single" w:color="0000FF"/>
                </w:rPr>
                <w:t>.bradford.ac.uk/about/strategy-vision/team-bradford-</w:t>
              </w:r>
            </w:hyperlink>
            <w:r>
              <w:rPr>
                <w:color w:val="0000FF"/>
                <w:sz w:val="22"/>
                <w:u w:val="single" w:color="0000FF"/>
              </w:rPr>
              <w:t> charter/the-student/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78" w:lineRule="exact" w:before="0" w:after="0"/>
              <w:ind w:left="825" w:right="0" w:hanging="360"/>
              <w:jc w:val="left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https://www.bradford.ac.uk/careers/develop-skills/</w:t>
              </w:r>
            </w:hyperlink>
          </w:p>
          <w:p>
            <w:pPr>
              <w:pStyle w:val="TableParagraph"/>
              <w:spacing w:before="2"/>
              <w:rPr>
                <w:i/>
                <w:sz w:val="22"/>
              </w:rPr>
            </w:pPr>
            <w:r>
              <w:rPr>
                <w:i/>
                <w:sz w:val="22"/>
              </w:rPr>
              <w:t>No further time can be claimed/awarded if you attend more than 6 sessions.</w:t>
            </w:r>
          </w:p>
        </w:tc>
        <w:tc>
          <w:tcPr>
            <w:tcW w:w="2277" w:type="dxa"/>
          </w:tcPr>
          <w:p>
            <w:pPr>
              <w:pStyle w:val="TableParagraph"/>
              <w:spacing w:line="237" w:lineRule="auto" w:before="2"/>
              <w:ind w:left="103" w:right="478"/>
              <w:rPr>
                <w:sz w:val="22"/>
              </w:rPr>
            </w:pPr>
            <w:r>
              <w:rPr>
                <w:sz w:val="22"/>
              </w:rPr>
              <w:t>reflection for each webinar attended)</w:t>
            </w:r>
          </w:p>
        </w:tc>
        <w:tc>
          <w:tcPr>
            <w:tcW w:w="15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675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289"/>
              <w:rPr>
                <w:sz w:val="22"/>
              </w:rPr>
            </w:pPr>
            <w:r>
              <w:rPr>
                <w:sz w:val="22"/>
              </w:rPr>
              <w:t>The Bradford Mentoring Programme</w:t>
            </w:r>
          </w:p>
        </w:tc>
        <w:tc>
          <w:tcPr>
            <w:tcW w:w="8233" w:type="dxa"/>
          </w:tcPr>
          <w:p>
            <w:pPr>
              <w:pStyle w:val="TableParagraph"/>
              <w:ind w:right="80"/>
              <w:rPr>
                <w:sz w:val="22"/>
              </w:rPr>
            </w:pPr>
            <w:r>
              <w:rPr>
                <w:sz w:val="22"/>
              </w:rPr>
              <w:t>Successful completion/participation – which includes attendance at webinar; training and 4 meetings with a mentor. For further details check: </w:t>
            </w:r>
            <w:hyperlink r:id="rId18">
              <w:r>
                <w:rPr>
                  <w:color w:val="0000FF"/>
                  <w:sz w:val="22"/>
                  <w:u w:val="single" w:color="0000FF"/>
                </w:rPr>
                <w:t>https://www.bradford.ac.uk/careers/develop-skills/mentoring/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See website link for detail information of</w:t>
            </w:r>
          </w:p>
          <w:p>
            <w:pPr>
              <w:pStyle w:val="TableParagraph"/>
              <w:spacing w:line="266" w:lineRule="exact"/>
              <w:ind w:left="103" w:right="929"/>
              <w:rPr>
                <w:sz w:val="22"/>
              </w:rPr>
            </w:pPr>
            <w:r>
              <w:rPr>
                <w:sz w:val="22"/>
              </w:rPr>
              <w:t>your time commitment.</w:t>
            </w:r>
          </w:p>
        </w:tc>
        <w:tc>
          <w:tcPr>
            <w:tcW w:w="1526" w:type="dxa"/>
          </w:tcPr>
          <w:p>
            <w:pPr>
              <w:pStyle w:val="TableParagraph"/>
              <w:ind w:left="0" w:right="3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points</w:t>
            </w:r>
          </w:p>
        </w:tc>
      </w:tr>
      <w:tr>
        <w:trPr>
          <w:trHeight w:val="1345" w:hRule="atLeast"/>
        </w:trPr>
        <w:tc>
          <w:tcPr>
            <w:tcW w:w="675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150"/>
              <w:rPr>
                <w:sz w:val="22"/>
              </w:rPr>
            </w:pPr>
            <w:r>
              <w:rPr>
                <w:sz w:val="22"/>
              </w:rPr>
              <w:t>‘Active’ in applying for graduate roles/schemes and graduate internships.</w:t>
            </w:r>
          </w:p>
        </w:tc>
        <w:tc>
          <w:tcPr>
            <w:tcW w:w="82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Students need to </w:t>
            </w:r>
            <w:r>
              <w:rPr>
                <w:b/>
                <w:i/>
                <w:sz w:val="22"/>
              </w:rPr>
              <w:t>show evidence </w:t>
            </w:r>
            <w:r>
              <w:rPr>
                <w:sz w:val="22"/>
              </w:rPr>
              <w:t>to CC/EPST/EPSA through various one-to-one appointments (includes updating CVs and Covering Letters) </w:t>
            </w:r>
            <w:hyperlink r:id="rId19">
              <w:r>
                <w:rPr>
                  <w:color w:val="0000FF"/>
                  <w:sz w:val="22"/>
                  <w:u w:val="single" w:color="0000FF"/>
                </w:rPr>
                <w:t>https://www.bradford.ac.uk/careers/jobs/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ind w:left="103" w:right="118"/>
              <w:rPr>
                <w:sz w:val="22"/>
              </w:rPr>
            </w:pPr>
            <w:r>
              <w:rPr>
                <w:sz w:val="22"/>
              </w:rPr>
              <w:t>Hours varies but can take up to between 5 to 10 hours or more of your time.</w:t>
            </w:r>
          </w:p>
        </w:tc>
        <w:tc>
          <w:tcPr>
            <w:tcW w:w="1526" w:type="dxa"/>
          </w:tcPr>
          <w:p>
            <w:pPr>
              <w:pStyle w:val="TableParagraph"/>
              <w:ind w:left="0" w:right="3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 points</w:t>
            </w:r>
          </w:p>
        </w:tc>
      </w:tr>
      <w:tr>
        <w:trPr>
          <w:trHeight w:val="2416" w:hRule="atLeast"/>
        </w:trPr>
        <w:tc>
          <w:tcPr>
            <w:tcW w:w="675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179"/>
              <w:rPr>
                <w:sz w:val="22"/>
              </w:rPr>
            </w:pPr>
            <w:r>
              <w:rPr>
                <w:sz w:val="22"/>
              </w:rPr>
              <w:t>‘Active’ in applying for Industrial Placements, summer internships etc.</w:t>
            </w:r>
          </w:p>
        </w:tc>
        <w:tc>
          <w:tcPr>
            <w:tcW w:w="8233" w:type="dxa"/>
          </w:tcPr>
          <w:p>
            <w:pPr>
              <w:pStyle w:val="TableParagraph"/>
              <w:ind w:right="350"/>
              <w:rPr>
                <w:sz w:val="22"/>
              </w:rPr>
            </w:pPr>
            <w:r>
              <w:rPr>
                <w:sz w:val="22"/>
              </w:rPr>
              <w:t>Students need to </w:t>
            </w:r>
            <w:r>
              <w:rPr>
                <w:b/>
                <w:i/>
                <w:sz w:val="22"/>
              </w:rPr>
              <w:t>show evidence </w:t>
            </w:r>
            <w:r>
              <w:rPr>
                <w:sz w:val="22"/>
              </w:rPr>
              <w:t>to CC and/or EPST during placement related interactions (including updating CVs and Covering Letters – e.g. for FEI, students must attend a compulsory one-to-one meeting (approx 20 mins) to discuss CV/CL and placement related queries.</w:t>
            </w:r>
          </w:p>
          <w:p>
            <w:pPr>
              <w:pStyle w:val="TableParagraph"/>
              <w:spacing w:line="242" w:lineRule="auto"/>
              <w:ind w:right="177"/>
              <w:rPr>
                <w:i/>
                <w:sz w:val="22"/>
              </w:rPr>
            </w:pPr>
            <w:r>
              <w:rPr>
                <w:i/>
                <w:sz w:val="22"/>
              </w:rPr>
              <w:t>(Summer Experience at Bradford &amp; Study/Work Placements Abroad not included as these </w:t>
            </w:r>
            <w:r>
              <w:rPr>
                <w:i/>
                <w:sz w:val="22"/>
              </w:rPr>
              <w:t>are already HEAR accredited)</w:t>
            </w:r>
          </w:p>
          <w:p>
            <w:pPr>
              <w:pStyle w:val="TableParagraph"/>
              <w:spacing w:line="242" w:lineRule="auto"/>
              <w:ind w:right="690"/>
              <w:rPr>
                <w:sz w:val="22"/>
              </w:rPr>
            </w:pPr>
            <w:r>
              <w:rPr>
                <w:sz w:val="22"/>
              </w:rPr>
              <w:t>Check </w:t>
            </w:r>
            <w:hyperlink r:id="rId19">
              <w:r>
                <w:rPr>
                  <w:color w:val="0000FF"/>
                  <w:sz w:val="22"/>
                  <w:u w:val="single" w:color="0000FF"/>
                </w:rPr>
                <w:t>https://www.bradford.ac.uk/careers/jobs/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and your faculty’s pre-placement sessions.</w:t>
            </w:r>
          </w:p>
        </w:tc>
        <w:tc>
          <w:tcPr>
            <w:tcW w:w="2277" w:type="dxa"/>
          </w:tcPr>
          <w:p>
            <w:pPr>
              <w:pStyle w:val="TableParagraph"/>
              <w:ind w:left="103" w:right="118"/>
              <w:rPr>
                <w:sz w:val="22"/>
              </w:rPr>
            </w:pPr>
            <w:r>
              <w:rPr>
                <w:sz w:val="22"/>
              </w:rPr>
              <w:t>Hours varies but can take up to between 5 to 10 hours or more of your time.</w:t>
            </w:r>
          </w:p>
        </w:tc>
        <w:tc>
          <w:tcPr>
            <w:tcW w:w="1526" w:type="dxa"/>
          </w:tcPr>
          <w:p>
            <w:pPr>
              <w:pStyle w:val="TableParagraph"/>
              <w:ind w:left="0" w:right="3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 points</w:t>
            </w:r>
          </w:p>
        </w:tc>
      </w:tr>
      <w:tr>
        <w:trPr>
          <w:trHeight w:val="1625" w:hRule="atLeast"/>
        </w:trPr>
        <w:tc>
          <w:tcPr>
            <w:tcW w:w="675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371"/>
              <w:rPr>
                <w:sz w:val="22"/>
              </w:rPr>
            </w:pPr>
            <w:r>
              <w:rPr>
                <w:sz w:val="22"/>
              </w:rPr>
              <w:t>‘Active’ in applying for part-time work</w:t>
            </w:r>
          </w:p>
        </w:tc>
        <w:tc>
          <w:tcPr>
            <w:tcW w:w="8233" w:type="dxa"/>
          </w:tcPr>
          <w:p>
            <w:pPr>
              <w:pStyle w:val="TableParagraph"/>
              <w:ind w:firstLine="50"/>
              <w:rPr>
                <w:i/>
                <w:sz w:val="22"/>
              </w:rPr>
            </w:pPr>
            <w:r>
              <w:rPr>
                <w:sz w:val="22"/>
              </w:rPr>
              <w:t>Applied and successful in securing a part-time role (can claim for only one as some students may have 2 or more part-time jobs) + s</w:t>
            </w:r>
            <w:r>
              <w:rPr>
                <w:i/>
                <w:sz w:val="22"/>
              </w:rPr>
              <w:t>ubmission of a short reflective </w:t>
            </w:r>
            <w:r>
              <w:rPr>
                <w:i/>
                <w:sz w:val="22"/>
              </w:rPr>
              <w:t>questionnaire on the skills, qualities and experience gained incorporating Bradford Graduate Attributes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70" w:lineRule="exact" w:before="5" w:after="0"/>
              <w:ind w:left="465" w:right="135" w:hanging="36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If you are already doing a part-time role – to submit the short reflective questionnaire </w:t>
            </w:r>
            <w:r>
              <w:rPr>
                <w:i/>
                <w:sz w:val="22"/>
              </w:rPr>
              <w:t>(together with the JD/PS if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applicable)</w:t>
            </w:r>
          </w:p>
        </w:tc>
        <w:tc>
          <w:tcPr>
            <w:tcW w:w="2277" w:type="dxa"/>
          </w:tcPr>
          <w:p>
            <w:pPr>
              <w:pStyle w:val="TableParagraph"/>
              <w:ind w:left="103" w:right="207"/>
              <w:rPr>
                <w:sz w:val="22"/>
              </w:rPr>
            </w:pPr>
            <w:r>
              <w:rPr>
                <w:sz w:val="22"/>
              </w:rPr>
              <w:t>Hours varies but each application can take up to 3 to 5 hours</w:t>
            </w:r>
          </w:p>
        </w:tc>
        <w:tc>
          <w:tcPr>
            <w:tcW w:w="1526" w:type="dxa"/>
          </w:tcPr>
          <w:p>
            <w:pPr>
              <w:pStyle w:val="TableParagraph"/>
              <w:ind w:left="0" w:right="3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points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top="960" w:bottom="280" w:left="860" w:right="8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196"/>
        <w:gridCol w:w="8233"/>
        <w:gridCol w:w="2277"/>
        <w:gridCol w:w="1526"/>
      </w:tblGrid>
      <w:tr>
        <w:trPr>
          <w:trHeight w:val="1085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23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61" w:hanging="36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NB: if not successful in your applications, the hours involved are incorporated in some </w:t>
            </w:r>
            <w:r>
              <w:rPr>
                <w:i/>
                <w:sz w:val="22"/>
              </w:rPr>
              <w:t>of the other activities (therefore you will not miss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out)!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Check our website link: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https://www.bradford.ac.uk/careers/jobs/part-time/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75" w:type="dxa"/>
          </w:tcPr>
          <w:p>
            <w:pPr>
              <w:pStyle w:val="TableParagraph"/>
              <w:ind w:left="0" w:right="271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96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‘Active’ 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applying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for voluntary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work</w:t>
            </w:r>
          </w:p>
        </w:tc>
        <w:tc>
          <w:tcPr>
            <w:tcW w:w="8233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Applied and successful in securing a volunteer role – details as above.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Check UBU Volunteering link: </w:t>
            </w:r>
            <w:hyperlink r:id="rId20">
              <w:r>
                <w:rPr>
                  <w:color w:val="0000FF"/>
                  <w:sz w:val="22"/>
                  <w:u w:val="single" w:color="0000FF"/>
                </w:rPr>
                <w:t>https://www.bradfordunisu.co.uk/volunteering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spacing w:line="237" w:lineRule="auto" w:before="2"/>
              <w:ind w:left="103" w:right="207"/>
              <w:rPr>
                <w:sz w:val="22"/>
              </w:rPr>
            </w:pPr>
            <w:r>
              <w:rPr>
                <w:sz w:val="22"/>
              </w:rPr>
              <w:t>Hours varies but each application can take</w:t>
            </w:r>
          </w:p>
          <w:p>
            <w:pPr>
              <w:pStyle w:val="TableParagraph"/>
              <w:spacing w:line="249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up to 3 to 5 hours</w:t>
            </w:r>
          </w:p>
        </w:tc>
        <w:tc>
          <w:tcPr>
            <w:tcW w:w="1526" w:type="dxa"/>
          </w:tcPr>
          <w:p>
            <w:pPr>
              <w:pStyle w:val="TableParagraph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10 points</w:t>
            </w:r>
          </w:p>
        </w:tc>
      </w:tr>
      <w:tr>
        <w:trPr>
          <w:trHeight w:val="2956" w:hRule="atLeast"/>
        </w:trPr>
        <w:tc>
          <w:tcPr>
            <w:tcW w:w="675" w:type="dxa"/>
          </w:tcPr>
          <w:p>
            <w:pPr>
              <w:pStyle w:val="TableParagraph"/>
              <w:spacing w:before="1"/>
              <w:ind w:left="0" w:right="22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96" w:type="dxa"/>
          </w:tcPr>
          <w:p>
            <w:pPr>
              <w:pStyle w:val="TableParagraph"/>
              <w:spacing w:before="1"/>
              <w:ind w:left="110" w:right="788"/>
              <w:rPr>
                <w:sz w:val="22"/>
              </w:rPr>
            </w:pPr>
            <w:r>
              <w:rPr>
                <w:sz w:val="22"/>
              </w:rPr>
              <w:t>Attendance at Careers Fair</w:t>
            </w:r>
          </w:p>
        </w:tc>
        <w:tc>
          <w:tcPr>
            <w:tcW w:w="8233" w:type="dxa"/>
          </w:tcPr>
          <w:p>
            <w:pPr>
              <w:pStyle w:val="TableParagraph"/>
              <w:spacing w:before="1"/>
              <w:ind w:right="306"/>
              <w:rPr>
                <w:sz w:val="22"/>
              </w:rPr>
            </w:pPr>
            <w:r>
              <w:rPr>
                <w:sz w:val="22"/>
              </w:rPr>
              <w:t>Networking with employers – prior registration (and attendance) at a one-to-one/small group session and webinars arranged by employers during the Fair (a minimum of 2)</w:t>
            </w:r>
          </w:p>
          <w:p>
            <w:pPr>
              <w:pStyle w:val="TableParagraph"/>
              <w:spacing w:line="268" w:lineRule="exact" w:before="123"/>
              <w:rPr>
                <w:i/>
                <w:sz w:val="22"/>
              </w:rPr>
            </w:pPr>
            <w:r>
              <w:rPr>
                <w:i/>
                <w:sz w:val="22"/>
              </w:rPr>
              <w:t>Other activities could include the following: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Interviewing an employer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video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08" w:hanging="360"/>
              <w:jc w:val="left"/>
              <w:rPr>
                <w:sz w:val="22"/>
              </w:rPr>
            </w:pPr>
            <w:r>
              <w:rPr>
                <w:sz w:val="22"/>
              </w:rPr>
              <w:t>Writing up a mini article about an employer – research on what they do (products/services), their business sector; their recruitment/selection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procedure etc.</w:t>
            </w:r>
          </w:p>
          <w:p>
            <w:pPr>
              <w:pStyle w:val="TableParagraph"/>
              <w:ind w:right="2747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https://www.bradford.ac.uk/careers/services/careers-fairs/</w:t>
              </w:r>
            </w:hyperlink>
            <w:r>
              <w:rPr>
                <w:color w:val="0000FF"/>
                <w:sz w:val="22"/>
              </w:rPr>
              <w:t>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https://www.bradford.ac.uk/careers/services/workshops/</w:t>
              </w:r>
            </w:hyperlink>
            <w:r>
              <w:rPr>
                <w:color w:val="0000FF"/>
                <w:sz w:val="22"/>
              </w:rPr>
              <w:t> </w:t>
            </w:r>
            <w:hyperlink r:id="rId21">
              <w:r>
                <w:rPr>
                  <w:color w:val="0000FF"/>
                  <w:sz w:val="22"/>
                  <w:u w:val="single" w:color="0000FF"/>
                </w:rPr>
                <w:t>https://www.bradford.ac.uk/careers/jobs/networking/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spacing w:before="1"/>
              <w:ind w:left="103" w:right="126"/>
              <w:rPr>
                <w:sz w:val="22"/>
              </w:rPr>
            </w:pPr>
            <w:r>
              <w:rPr>
                <w:sz w:val="22"/>
              </w:rPr>
              <w:t>Approx. 2 hours: (unless attending webinars, then point 4 above applies re: submission of a short reflective questionnaire of the session</w:t>
            </w:r>
          </w:p>
        </w:tc>
        <w:tc>
          <w:tcPr>
            <w:tcW w:w="1526" w:type="dxa"/>
          </w:tcPr>
          <w:p>
            <w:pPr>
              <w:pStyle w:val="TableParagraph"/>
              <w:spacing w:before="1"/>
              <w:ind w:left="137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Possible </w:t>
            </w:r>
            <w:r>
              <w:rPr>
                <w:b/>
                <w:spacing w:val="-4"/>
                <w:sz w:val="22"/>
              </w:rPr>
              <w:t>total </w:t>
            </w:r>
            <w:r>
              <w:rPr>
                <w:b/>
                <w:sz w:val="22"/>
              </w:rPr>
              <w:t>of 10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points</w:t>
            </w:r>
          </w:p>
          <w:p>
            <w:pPr>
              <w:pStyle w:val="TableParagraph"/>
              <w:ind w:left="167" w:right="166" w:firstLine="1"/>
              <w:jc w:val="center"/>
              <w:rPr>
                <w:sz w:val="22"/>
              </w:rPr>
            </w:pPr>
            <w:r>
              <w:rPr>
                <w:sz w:val="22"/>
              </w:rPr>
              <w:t>(5 points on active attendance </w:t>
            </w:r>
            <w:r>
              <w:rPr>
                <w:spacing w:val="-14"/>
                <w:sz w:val="22"/>
              </w:rPr>
              <w:t>+ </w:t>
            </w:r>
            <w:r>
              <w:rPr>
                <w:sz w:val="22"/>
              </w:rPr>
              <w:t>another 5 points re: completing one or 2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  <w:p>
            <w:pPr>
              <w:pStyle w:val="TableParagraph"/>
              <w:spacing w:line="249" w:lineRule="exact"/>
              <w:ind w:left="137" w:right="136"/>
              <w:jc w:val="center"/>
              <w:rPr>
                <w:sz w:val="22"/>
              </w:rPr>
            </w:pPr>
            <w:r>
              <w:rPr>
                <w:sz w:val="22"/>
              </w:rPr>
              <w:t>stated)</w:t>
            </w:r>
          </w:p>
        </w:tc>
      </w:tr>
      <w:tr>
        <w:trPr>
          <w:trHeight w:val="2576" w:hRule="atLeast"/>
        </w:trPr>
        <w:tc>
          <w:tcPr>
            <w:tcW w:w="675" w:type="dxa"/>
          </w:tcPr>
          <w:p>
            <w:pPr>
              <w:pStyle w:val="TableParagraph"/>
              <w:ind w:left="0" w:right="216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Psychometric Tests (completing various tests + personality questionnaires)</w:t>
            </w:r>
          </w:p>
        </w:tc>
        <w:tc>
          <w:tcPr>
            <w:tcW w:w="823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38" w:hanging="360"/>
              <w:jc w:val="left"/>
              <w:rPr>
                <w:sz w:val="22"/>
              </w:rPr>
            </w:pPr>
            <w:r>
              <w:rPr>
                <w:sz w:val="22"/>
              </w:rPr>
              <w:t>Complete practice sessions through </w:t>
            </w:r>
            <w:r>
              <w:rPr>
                <w:b/>
                <w:sz w:val="22"/>
              </w:rPr>
              <w:t>Graduates First</w:t>
            </w:r>
            <w:r>
              <w:rPr>
                <w:sz w:val="22"/>
              </w:rPr>
              <w:t>: aptitude; SJT and Personality (at least one numerical; one verbal; Game-based assessment; SJT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etc)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80" w:lineRule="exact" w:before="0" w:after="0"/>
              <w:ind w:left="82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Complete Career Assessments 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BMC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Complete 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interview</w:t>
            </w:r>
          </w:p>
          <w:p>
            <w:pPr>
              <w:pStyle w:val="TableParagraph"/>
              <w:spacing w:before="2"/>
              <w:ind w:right="506"/>
              <w:rPr>
                <w:sz w:val="22"/>
              </w:rPr>
            </w:pPr>
            <w:r>
              <w:rPr>
                <w:sz w:val="22"/>
              </w:rPr>
              <w:t>Once completed, students to book an appointment with Career Consultant to discuss what they have gained from the process. Login to our practice test portal </w:t>
            </w:r>
            <w:hyperlink r:id="rId22">
              <w:r>
                <w:rPr>
                  <w:color w:val="0000FF"/>
                  <w:sz w:val="22"/>
                  <w:u w:val="single" w:color="0000FF"/>
                </w:rPr>
                <w:t>https://www.bradford.ac.uk/careers/applications/psychometric-tests/</w:t>
              </w:r>
            </w:hyperlink>
            <w:r>
              <w:rPr>
                <w:color w:val="0000FF"/>
                <w:sz w:val="22"/>
              </w:rPr>
              <w:t> </w:t>
            </w:r>
            <w:hyperlink r:id="rId23">
              <w:r>
                <w:rPr>
                  <w:color w:val="0000FF"/>
                  <w:sz w:val="22"/>
                  <w:u w:val="single" w:color="0000FF"/>
                </w:rPr>
                <w:t>https://www.graduatesfirst.com/university-career-services/bradford/</w:t>
              </w:r>
            </w:hyperlink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Check other websites such as </w:t>
            </w:r>
            <w:hyperlink r:id="rId24">
              <w:r>
                <w:rPr>
                  <w:color w:val="0000FF"/>
                  <w:sz w:val="22"/>
                  <w:u w:val="single" w:color="0000FF"/>
                </w:rPr>
                <w:t>AssessmentDay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and many others.</w:t>
            </w:r>
          </w:p>
        </w:tc>
        <w:tc>
          <w:tcPr>
            <w:tcW w:w="227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To provide evidence of completing each aptitude.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Hours varies but can take up to 3 to 5 hours of your time.</w:t>
            </w:r>
          </w:p>
        </w:tc>
        <w:tc>
          <w:tcPr>
            <w:tcW w:w="1526" w:type="dxa"/>
          </w:tcPr>
          <w:p>
            <w:pPr>
              <w:pStyle w:val="TableParagraph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10 points</w:t>
            </w:r>
          </w:p>
        </w:tc>
      </w:tr>
      <w:tr>
        <w:trPr>
          <w:trHeight w:val="2145" w:hRule="atLeast"/>
        </w:trPr>
        <w:tc>
          <w:tcPr>
            <w:tcW w:w="675" w:type="dxa"/>
          </w:tcPr>
          <w:p>
            <w:pPr>
              <w:pStyle w:val="TableParagraph"/>
              <w:spacing w:line="264" w:lineRule="exact"/>
              <w:ind w:left="0" w:right="224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96" w:type="dxa"/>
          </w:tcPr>
          <w:p>
            <w:pPr>
              <w:pStyle w:val="TableParagraph"/>
              <w:spacing w:line="242" w:lineRule="auto"/>
              <w:ind w:left="110" w:right="295"/>
              <w:rPr>
                <w:sz w:val="22"/>
              </w:rPr>
            </w:pPr>
            <w:r>
              <w:rPr>
                <w:sz w:val="22"/>
              </w:rPr>
              <w:t>Personal Statement (aka Supporting Document) and/or</w:t>
            </w:r>
          </w:p>
          <w:p>
            <w:pPr>
              <w:pStyle w:val="TableParagraph"/>
              <w:ind w:left="110" w:right="124"/>
              <w:rPr>
                <w:sz w:val="22"/>
              </w:rPr>
            </w:pPr>
            <w:r>
              <w:rPr>
                <w:sz w:val="22"/>
              </w:rPr>
              <w:t>‘killer-type’ questions for </w:t>
            </w:r>
            <w:r>
              <w:rPr>
                <w:b/>
                <w:sz w:val="22"/>
              </w:rPr>
              <w:t>Job applications </w:t>
            </w:r>
            <w:r>
              <w:rPr>
                <w:sz w:val="22"/>
              </w:rPr>
              <w:t>(part of an overall online applications)</w:t>
            </w:r>
          </w:p>
        </w:tc>
        <w:tc>
          <w:tcPr>
            <w:tcW w:w="8233" w:type="dxa"/>
          </w:tcPr>
          <w:p>
            <w:pPr>
              <w:pStyle w:val="TableParagraph"/>
              <w:spacing w:line="242" w:lineRule="auto"/>
              <w:ind w:right="943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Personal Statement and/or competency/strength-based ‘killer-type’ questions reviewed and approved </w:t>
            </w:r>
            <w:r>
              <w:rPr>
                <w:sz w:val="22"/>
              </w:rPr>
              <w:t>by a Career Consultant as part of a one-to-one session. </w:t>
            </w:r>
            <w:r>
              <w:rPr>
                <w:i/>
                <w:sz w:val="22"/>
              </w:rPr>
              <w:t>[‘PS or Supporting Document’ generally with NHS/public sector roles; ‘killer-type’ </w:t>
            </w:r>
            <w:r>
              <w:rPr>
                <w:i/>
                <w:sz w:val="22"/>
              </w:rPr>
              <w:t>questions generally with big global organisations]</w:t>
            </w:r>
          </w:p>
          <w:p>
            <w:pPr>
              <w:pStyle w:val="TableParagraph"/>
              <w:spacing w:line="242" w:lineRule="auto"/>
              <w:ind w:right="456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https://www.bradford.ac.uk/careers/applications/application-forms/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(scroll down for Guide on writing a Personal Statement for Job applications)</w:t>
            </w:r>
          </w:p>
          <w:p>
            <w:pPr>
              <w:pStyle w:val="TableParagraph"/>
              <w:spacing w:line="267" w:lineRule="exact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Some students may attend a few more sessions, but total points awarded is fixed.</w:t>
            </w:r>
          </w:p>
        </w:tc>
        <w:tc>
          <w:tcPr>
            <w:tcW w:w="2277" w:type="dxa"/>
          </w:tcPr>
          <w:p>
            <w:pPr>
              <w:pStyle w:val="TableParagraph"/>
              <w:spacing w:line="242" w:lineRule="auto"/>
              <w:ind w:left="103" w:right="118"/>
              <w:rPr>
                <w:sz w:val="22"/>
              </w:rPr>
            </w:pPr>
            <w:r>
              <w:rPr>
                <w:sz w:val="22"/>
              </w:rPr>
              <w:t>Minimum 2 appts [Approx. total of 1.5/2 hours + your prep time]</w:t>
            </w:r>
          </w:p>
        </w:tc>
        <w:tc>
          <w:tcPr>
            <w:tcW w:w="1526" w:type="dxa"/>
          </w:tcPr>
          <w:p>
            <w:pPr>
              <w:pStyle w:val="TableParagraph"/>
              <w:spacing w:line="264" w:lineRule="exact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</w:tbl>
    <w:p>
      <w:pPr>
        <w:spacing w:after="0" w:line="264" w:lineRule="exact"/>
        <w:rPr>
          <w:sz w:val="22"/>
        </w:rPr>
        <w:sectPr>
          <w:pgSz w:w="16840" w:h="11910" w:orient="landscape"/>
          <w:pgMar w:top="960" w:bottom="280" w:left="860" w:right="8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196"/>
        <w:gridCol w:w="8233"/>
        <w:gridCol w:w="2277"/>
        <w:gridCol w:w="1526"/>
      </w:tblGrid>
      <w:tr>
        <w:trPr>
          <w:trHeight w:val="2416" w:hRule="atLeast"/>
        </w:trPr>
        <w:tc>
          <w:tcPr>
            <w:tcW w:w="675" w:type="dxa"/>
          </w:tcPr>
          <w:p>
            <w:pPr>
              <w:pStyle w:val="TableParagraph"/>
              <w:ind w:left="149" w:right="15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262"/>
              <w:rPr>
                <w:sz w:val="22"/>
              </w:rPr>
            </w:pPr>
            <w:r>
              <w:rPr>
                <w:sz w:val="22"/>
              </w:rPr>
              <w:t>Interviews and/or Assessment Centres (AC) Preparation</w:t>
            </w:r>
          </w:p>
        </w:tc>
        <w:tc>
          <w:tcPr>
            <w:tcW w:w="8233" w:type="dxa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 minimum of 2 appointments with a Career Consultant</w:t>
            </w:r>
          </w:p>
          <w:p>
            <w:pPr>
              <w:pStyle w:val="TableParagraph"/>
              <w:ind w:right="350"/>
              <w:rPr>
                <w:sz w:val="22"/>
              </w:rPr>
            </w:pPr>
            <w:r>
              <w:rPr>
                <w:sz w:val="22"/>
              </w:rPr>
              <w:t>Could be just a general preparation or as part of a specific preparation for a real interview and/or Assessment Centres.</w:t>
            </w:r>
          </w:p>
          <w:p>
            <w:pPr>
              <w:pStyle w:val="TableParagraph"/>
              <w:spacing w:before="2"/>
              <w:ind w:right="396"/>
              <w:rPr>
                <w:sz w:val="22"/>
              </w:rPr>
            </w:pPr>
            <w:r>
              <w:rPr>
                <w:i/>
                <w:sz w:val="22"/>
              </w:rPr>
              <w:t>Students are expected to forward details of the interviews and/or A/Centre prior to the </w:t>
            </w:r>
            <w:r>
              <w:rPr>
                <w:i/>
                <w:sz w:val="22"/>
              </w:rPr>
              <w:t>session (e.g. Advert; JD/PS; their application and interview/AC invite) </w:t>
            </w:r>
            <w:hyperlink r:id="rId26">
              <w:r>
                <w:rPr>
                  <w:color w:val="0000FF"/>
                  <w:sz w:val="22"/>
                  <w:u w:val="single" w:color="0000FF"/>
                </w:rPr>
                <w:t>https://www.bradford.ac.uk/careers/applications/interviews/</w:t>
              </w:r>
            </w:hyperlink>
            <w:r>
              <w:rPr>
                <w:color w:val="0000FF"/>
                <w:sz w:val="22"/>
              </w:rPr>
              <w:t> </w:t>
            </w:r>
            <w:hyperlink r:id="rId27">
              <w:r>
                <w:rPr>
                  <w:color w:val="0000FF"/>
                  <w:sz w:val="22"/>
                  <w:u w:val="single" w:color="0000FF"/>
                </w:rPr>
                <w:t>https://www.bradford.ac.uk/careers/applications/assessment-centres/</w:t>
              </w:r>
            </w:hyperlink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Check Interview Simulator on BMJ</w:t>
            </w:r>
          </w:p>
          <w:p>
            <w:pPr>
              <w:pStyle w:val="TableParagraph"/>
              <w:spacing w:line="249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Some students may attend a few more sessions, but total points awarded is fixed.</w:t>
            </w:r>
          </w:p>
        </w:tc>
        <w:tc>
          <w:tcPr>
            <w:tcW w:w="2277" w:type="dxa"/>
          </w:tcPr>
          <w:p>
            <w:pPr>
              <w:pStyle w:val="TableParagraph"/>
              <w:spacing w:line="237" w:lineRule="auto" w:before="2"/>
              <w:ind w:left="103" w:right="90"/>
              <w:rPr>
                <w:sz w:val="22"/>
              </w:rPr>
            </w:pPr>
            <w:r>
              <w:rPr>
                <w:sz w:val="22"/>
              </w:rPr>
              <w:t>Approx. total of 3 hours + your prep time</w:t>
            </w: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1735" w:hRule="atLeast"/>
        </w:trPr>
        <w:tc>
          <w:tcPr>
            <w:tcW w:w="675" w:type="dxa"/>
          </w:tcPr>
          <w:p>
            <w:pPr>
              <w:pStyle w:val="TableParagraph"/>
              <w:ind w:left="149" w:right="15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295"/>
              <w:rPr>
                <w:sz w:val="22"/>
              </w:rPr>
            </w:pPr>
            <w:r>
              <w:rPr>
                <w:sz w:val="22"/>
              </w:rPr>
              <w:t>Personal Statement for </w:t>
            </w:r>
            <w:r>
              <w:rPr>
                <w:b/>
                <w:sz w:val="22"/>
              </w:rPr>
              <w:t>PG study </w:t>
            </w:r>
            <w:r>
              <w:rPr>
                <w:sz w:val="22"/>
              </w:rPr>
              <w:t>(including PGCE)</w:t>
            </w:r>
          </w:p>
        </w:tc>
        <w:tc>
          <w:tcPr>
            <w:tcW w:w="8233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b/>
                <w:sz w:val="22"/>
              </w:rPr>
              <w:t>Personal Statement reviewed and approved </w:t>
            </w:r>
            <w:r>
              <w:rPr>
                <w:sz w:val="22"/>
              </w:rPr>
              <w:t>by a Career Consultant as part of a one-to- one session.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https://www.bradford.ac.uk/careers/pg-study/</w:t>
              </w:r>
            </w:hyperlink>
          </w:p>
          <w:p>
            <w:pPr>
              <w:pStyle w:val="TableParagraph"/>
              <w:spacing w:before="2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https://www.bradford.ac.uk/careers/pg-study/pg-applications/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(scroll down for Guide on how to write a Personal Statement for PG study)</w:t>
            </w:r>
          </w:p>
          <w:p>
            <w:pPr>
              <w:pStyle w:val="TableParagraph"/>
              <w:spacing w:line="266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Some students may attend a few more sessions, but total points awarded is fixed.</w:t>
            </w:r>
          </w:p>
        </w:tc>
        <w:tc>
          <w:tcPr>
            <w:tcW w:w="2277" w:type="dxa"/>
          </w:tcPr>
          <w:p>
            <w:pPr>
              <w:pStyle w:val="TableParagraph"/>
              <w:ind w:left="103" w:right="301"/>
              <w:rPr>
                <w:sz w:val="22"/>
              </w:rPr>
            </w:pPr>
            <w:r>
              <w:rPr>
                <w:sz w:val="22"/>
              </w:rPr>
              <w:t>Minimum of 2 appts [Approx. total 1.5 hours + your prep time]</w:t>
            </w: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2806" w:hRule="atLeast"/>
        </w:trPr>
        <w:tc>
          <w:tcPr>
            <w:tcW w:w="675" w:type="dxa"/>
          </w:tcPr>
          <w:p>
            <w:pPr>
              <w:pStyle w:val="TableParagraph"/>
              <w:spacing w:before="1"/>
              <w:ind w:left="149" w:right="1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96" w:type="dxa"/>
          </w:tcPr>
          <w:p>
            <w:pPr>
              <w:pStyle w:val="TableParagraph"/>
              <w:spacing w:line="237" w:lineRule="auto" w:before="3"/>
              <w:ind w:left="110" w:right="468"/>
              <w:rPr>
                <w:sz w:val="22"/>
              </w:rPr>
            </w:pPr>
            <w:r>
              <w:rPr>
                <w:sz w:val="22"/>
              </w:rPr>
              <w:t>Vodcast/Podcast/ Blogs</w:t>
            </w:r>
          </w:p>
          <w:p>
            <w:pPr>
              <w:pStyle w:val="TableParagraph"/>
              <w:spacing w:before="121"/>
              <w:ind w:left="110" w:right="155"/>
              <w:rPr>
                <w:sz w:val="22"/>
              </w:rPr>
            </w:pPr>
            <w:r>
              <w:rPr>
                <w:sz w:val="22"/>
              </w:rPr>
              <w:t>(including Case Study (as per CES website)</w:t>
            </w:r>
          </w:p>
        </w:tc>
        <w:tc>
          <w:tcPr>
            <w:tcW w:w="8233" w:type="dxa"/>
          </w:tcPr>
          <w:p>
            <w:pPr>
              <w:pStyle w:val="TableParagraph"/>
              <w:spacing w:before="1"/>
              <w:ind w:right="492"/>
              <w:rPr>
                <w:sz w:val="22"/>
              </w:rPr>
            </w:pPr>
            <w:r>
              <w:rPr>
                <w:sz w:val="22"/>
              </w:rPr>
              <w:t>Topics could include any </w:t>
            </w:r>
            <w:r>
              <w:rPr>
                <w:b/>
                <w:sz w:val="22"/>
              </w:rPr>
              <w:t>‘career-related journey’ </w:t>
            </w:r>
            <w:r>
              <w:rPr>
                <w:sz w:val="22"/>
              </w:rPr>
              <w:t>or experience e.g. Bradford Employability Award Career Journey (Active Career Planner); participation in the Bradford Mentoring Programme; Shadowing an employer; part-time job; internships, industrial placements etc</w:t>
            </w:r>
          </w:p>
          <w:p>
            <w:pPr>
              <w:pStyle w:val="TableParagraph"/>
              <w:spacing w:line="242" w:lineRule="auto"/>
              <w:ind w:right="704"/>
              <w:rPr>
                <w:i/>
                <w:sz w:val="22"/>
              </w:rPr>
            </w:pPr>
            <w:r>
              <w:rPr>
                <w:i/>
                <w:sz w:val="22"/>
              </w:rPr>
              <w:t>Needs to be of good quality standard (and approved) </w:t>
            </w:r>
            <w:r>
              <w:rPr>
                <w:b/>
                <w:i/>
                <w:sz w:val="22"/>
              </w:rPr>
              <w:t>– </w:t>
            </w:r>
            <w:r>
              <w:rPr>
                <w:i/>
                <w:sz w:val="22"/>
              </w:rPr>
              <w:t>students need to agree that </w:t>
            </w:r>
            <w:r>
              <w:rPr>
                <w:i/>
                <w:sz w:val="22"/>
              </w:rPr>
              <w:t>Careers Staff can edit it and use it on internal platforms and external website + permission to use your photos).</w:t>
            </w:r>
          </w:p>
          <w:p>
            <w:pPr>
              <w:pStyle w:val="TableParagraph"/>
              <w:ind w:right="531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https://www.bradford.ac.uk/careers/options/case-studies/</w:t>
              </w:r>
            </w:hyperlink>
            <w:r>
              <w:rPr>
                <w:color w:val="0000FF"/>
                <w:sz w:val="22"/>
              </w:rPr>
              <w:t> </w:t>
            </w:r>
            <w:hyperlink r:id="rId31">
              <w:r>
                <w:rPr>
                  <w:color w:val="0000FF"/>
                  <w:sz w:val="22"/>
                  <w:u w:val="single" w:color="0000FF"/>
                </w:rPr>
                <w:t>http://blogs.brad.ac.uk/careers/2020/09/23/welcome-to-careers-what-to-expect-in-</w:t>
              </w:r>
            </w:hyperlink>
            <w:r>
              <w:rPr>
                <w:color w:val="0000FF"/>
                <w:sz w:val="22"/>
              </w:rPr>
              <w:t> </w:t>
            </w:r>
            <w:hyperlink r:id="rId31">
              <w:r>
                <w:rPr>
                  <w:color w:val="0000FF"/>
                  <w:sz w:val="22"/>
                  <w:u w:val="single" w:color="0000FF"/>
                </w:rPr>
                <w:t>semester-one-2020/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spacing w:before="1"/>
              <w:ind w:left="103" w:right="207"/>
              <w:rPr>
                <w:sz w:val="22"/>
              </w:rPr>
            </w:pPr>
            <w:r>
              <w:rPr>
                <w:sz w:val="22"/>
              </w:rPr>
              <w:t>Hours varies but each application can take up to 3 to 5 hours of your time</w:t>
            </w:r>
          </w:p>
        </w:tc>
        <w:tc>
          <w:tcPr>
            <w:tcW w:w="1526" w:type="dxa"/>
          </w:tcPr>
          <w:p>
            <w:pPr>
              <w:pStyle w:val="TableParagraph"/>
              <w:spacing w:before="1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2565" w:hRule="atLeast"/>
        </w:trPr>
        <w:tc>
          <w:tcPr>
            <w:tcW w:w="675" w:type="dxa"/>
          </w:tcPr>
          <w:p>
            <w:pPr>
              <w:pStyle w:val="TableParagraph"/>
              <w:ind w:left="149" w:right="15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LinkedIn Profile</w:t>
            </w:r>
          </w:p>
        </w:tc>
        <w:tc>
          <w:tcPr>
            <w:tcW w:w="82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Profile </w:t>
            </w:r>
            <w:r>
              <w:rPr>
                <w:b/>
                <w:sz w:val="22"/>
              </w:rPr>
              <w:t>reviewed and approved </w:t>
            </w:r>
            <w:r>
              <w:rPr>
                <w:sz w:val="22"/>
              </w:rPr>
              <w:t>by a CC as part of a one-to-one session.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81" w:hanging="360"/>
              <w:jc w:val="left"/>
              <w:rPr>
                <w:sz w:val="22"/>
              </w:rPr>
            </w:pPr>
            <w:r>
              <w:rPr>
                <w:sz w:val="22"/>
              </w:rPr>
              <w:t>For those who have already created a LinkedIn Profile but would like it to be checked or reviewed, are encouraged to watch/review the LI webinar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recording and then make changes to their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profile)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78" w:lineRule="exact" w:before="3" w:after="0"/>
              <w:ind w:left="82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Recommend connecting on LinkedIn with </w:t>
            </w:r>
            <w:r>
              <w:rPr>
                <w:b/>
                <w:sz w:val="22"/>
              </w:rPr>
              <w:t>ALL </w:t>
            </w:r>
            <w:r>
              <w:rPr>
                <w:sz w:val="22"/>
              </w:rPr>
              <w:t>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  <w:p>
            <w:pPr>
              <w:pStyle w:val="TableParagraph"/>
              <w:ind w:right="321"/>
              <w:rPr>
                <w:sz w:val="22"/>
              </w:rPr>
            </w:pPr>
            <w:r>
              <w:rPr>
                <w:sz w:val="22"/>
              </w:rPr>
              <w:t>Check link: </w:t>
            </w:r>
            <w:hyperlink r:id="rId21">
              <w:r>
                <w:rPr>
                  <w:color w:val="0000FF"/>
                  <w:sz w:val="22"/>
                  <w:u w:val="single" w:color="0000FF"/>
                </w:rPr>
                <w:t>https://www.bradford.ac.uk/careers/jobs/networking/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(scroll down for information on LinkedIn) </w:t>
            </w:r>
            <w:hyperlink r:id="rId32">
              <w:r>
                <w:rPr>
                  <w:color w:val="0000FF"/>
                  <w:sz w:val="22"/>
                  <w:u w:val="single" w:color="0000FF"/>
                </w:rPr>
                <w:t>https://www.bradford.ac.uk/careers/jobs/networking/LinkedIn---Building-your-profile-</w:t>
              </w:r>
            </w:hyperlink>
            <w:r>
              <w:rPr>
                <w:color w:val="0000FF"/>
                <w:sz w:val="22"/>
              </w:rPr>
              <w:t> </w:t>
            </w:r>
            <w:hyperlink r:id="rId32">
              <w:r>
                <w:rPr>
                  <w:color w:val="0000FF"/>
                  <w:sz w:val="22"/>
                  <w:u w:val="single" w:color="0000FF"/>
                </w:rPr>
                <w:t>making-it-work.pdf</w:t>
              </w:r>
            </w:hyperlink>
          </w:p>
        </w:tc>
        <w:tc>
          <w:tcPr>
            <w:tcW w:w="2277" w:type="dxa"/>
          </w:tcPr>
          <w:p>
            <w:pPr>
              <w:pStyle w:val="TableParagraph"/>
              <w:ind w:left="103" w:right="159"/>
              <w:rPr>
                <w:sz w:val="22"/>
              </w:rPr>
            </w:pPr>
            <w:r>
              <w:rPr>
                <w:sz w:val="22"/>
              </w:rPr>
              <w:t>Approx 2 hours + your prep time</w:t>
            </w: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960" w:bottom="280" w:left="860" w:right="8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196"/>
        <w:gridCol w:w="8233"/>
        <w:gridCol w:w="2277"/>
        <w:gridCol w:w="1526"/>
      </w:tblGrid>
      <w:tr>
        <w:trPr>
          <w:trHeight w:val="1610" w:hRule="atLeast"/>
        </w:trPr>
        <w:tc>
          <w:tcPr>
            <w:tcW w:w="675" w:type="dxa"/>
          </w:tcPr>
          <w:p>
            <w:pPr>
              <w:pStyle w:val="TableParagraph"/>
              <w:ind w:left="146" w:right="15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95"/>
              <w:rPr>
                <w:sz w:val="22"/>
              </w:rPr>
            </w:pPr>
            <w:r>
              <w:rPr>
                <w:sz w:val="22"/>
              </w:rPr>
              <w:t>Active participation in Faculty extra- curricular activities</w:t>
            </w:r>
          </w:p>
        </w:tc>
        <w:tc>
          <w:tcPr>
            <w:tcW w:w="823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Only those activities </w:t>
            </w:r>
            <w:r>
              <w:rPr>
                <w:b/>
                <w:sz w:val="22"/>
                <w:u w:val="single"/>
              </w:rPr>
              <w:t>NOT assessed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as part of the curriculum. Students to complete a short reflective questionnaire on what they have gained through participation in line with Bradford Graduate Attributes.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e.g. FEI (Civil &amp; Structural Engineering has a mini Mentoring scheme)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Need to inform CES Active Career Planner Coordinators of the specific activity.</w:t>
            </w:r>
          </w:p>
        </w:tc>
        <w:tc>
          <w:tcPr>
            <w:tcW w:w="2277" w:type="dxa"/>
          </w:tcPr>
          <w:p>
            <w:pPr>
              <w:pStyle w:val="TableParagraph"/>
              <w:ind w:left="103" w:right="183"/>
              <w:rPr>
                <w:sz w:val="22"/>
              </w:rPr>
            </w:pPr>
            <w:r>
              <w:rPr>
                <w:sz w:val="22"/>
              </w:rPr>
              <w:t>Hours varies depending on the activities + time spent on writing the short reflection</w:t>
            </w:r>
          </w:p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sz w:val="22"/>
              </w:rPr>
              <w:t>questionnaire</w:t>
            </w: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1611" w:hRule="atLeast"/>
        </w:trPr>
        <w:tc>
          <w:tcPr>
            <w:tcW w:w="675" w:type="dxa"/>
          </w:tcPr>
          <w:p>
            <w:pPr>
              <w:pStyle w:val="TableParagraph"/>
              <w:ind w:left="149" w:right="15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96" w:type="dxa"/>
          </w:tcPr>
          <w:p>
            <w:pPr>
              <w:pStyle w:val="TableParagraph"/>
              <w:spacing w:line="237" w:lineRule="auto" w:before="2"/>
              <w:ind w:left="110"/>
              <w:rPr>
                <w:sz w:val="22"/>
              </w:rPr>
            </w:pPr>
            <w:r>
              <w:rPr>
                <w:sz w:val="22"/>
              </w:rPr>
              <w:t>Company Brand Ambassador</w:t>
            </w:r>
          </w:p>
        </w:tc>
        <w:tc>
          <w:tcPr>
            <w:tcW w:w="8233" w:type="dxa"/>
          </w:tcPr>
          <w:p>
            <w:pPr>
              <w:pStyle w:val="TableParagraph"/>
              <w:ind w:right="108"/>
              <w:rPr>
                <w:sz w:val="22"/>
              </w:rPr>
            </w:pPr>
            <w:r>
              <w:rPr>
                <w:sz w:val="22"/>
              </w:rPr>
              <w:t>Being a company on-campus Brand Ambassador – raises student profile with big companies and also enhances institution’s status (e.g. </w:t>
            </w:r>
            <w:hyperlink r:id="rId33">
              <w:r>
                <w:rPr>
                  <w:sz w:val="22"/>
                </w:rPr>
                <w:t>GSK, </w:t>
              </w:r>
            </w:hyperlink>
            <w:r>
              <w:rPr>
                <w:sz w:val="22"/>
              </w:rPr>
              <w:t>RateMyPlacement, FDM, ERAC etc.). To claim for this activity students must submit a short reflective questionnaire in line with Bradford Graduate attributes.</w:t>
            </w:r>
          </w:p>
        </w:tc>
        <w:tc>
          <w:tcPr>
            <w:tcW w:w="2277" w:type="dxa"/>
          </w:tcPr>
          <w:p>
            <w:pPr>
              <w:pStyle w:val="TableParagraph"/>
              <w:ind w:left="103" w:right="207"/>
              <w:rPr>
                <w:sz w:val="22"/>
              </w:rPr>
            </w:pPr>
            <w:r>
              <w:rPr>
                <w:sz w:val="22"/>
              </w:rPr>
              <w:t>Hours varies depending on the roles + time spent on writing the short reflection</w:t>
            </w:r>
          </w:p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questionnaire</w:t>
            </w: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805" w:hRule="atLeast"/>
        </w:trPr>
        <w:tc>
          <w:tcPr>
            <w:tcW w:w="675" w:type="dxa"/>
          </w:tcPr>
          <w:p>
            <w:pPr>
              <w:pStyle w:val="TableParagraph"/>
              <w:ind w:left="150" w:right="144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96" w:type="dxa"/>
          </w:tcPr>
          <w:p>
            <w:pPr>
              <w:pStyle w:val="TableParagraph"/>
              <w:ind w:left="110" w:right="330"/>
              <w:rPr>
                <w:sz w:val="22"/>
              </w:rPr>
            </w:pPr>
            <w:r>
              <w:rPr>
                <w:sz w:val="22"/>
              </w:rPr>
              <w:t>Any other activities (to be added ….)</w:t>
            </w:r>
          </w:p>
        </w:tc>
        <w:tc>
          <w:tcPr>
            <w:tcW w:w="8233" w:type="dxa"/>
          </w:tcPr>
          <w:p>
            <w:pPr>
              <w:pStyle w:val="TableParagraph"/>
              <w:ind w:right="1049"/>
              <w:rPr>
                <w:sz w:val="22"/>
              </w:rPr>
            </w:pPr>
            <w:r>
              <w:rPr>
                <w:sz w:val="22"/>
              </w:rPr>
              <w:t>Employer Insight days (and conferences) – to include attendance at accrediting organisations e.g. APM; IMechE; ICE; IChemE etc</w:t>
            </w:r>
          </w:p>
        </w:tc>
        <w:tc>
          <w:tcPr>
            <w:tcW w:w="22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points</w:t>
            </w:r>
          </w:p>
        </w:tc>
      </w:tr>
      <w:tr>
        <w:trPr>
          <w:trHeight w:val="855" w:hRule="atLeast"/>
        </w:trPr>
        <w:tc>
          <w:tcPr>
            <w:tcW w:w="11104" w:type="dxa"/>
            <w:gridSpan w:val="3"/>
          </w:tcPr>
          <w:p>
            <w:pPr>
              <w:pStyle w:val="TableParagraph"/>
              <w:spacing w:before="1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</w:p>
          <w:p>
            <w:pPr>
              <w:pStyle w:val="TableParagraph"/>
              <w:spacing w:before="3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(You will need another 25 points to gain the 50 overall points to achieve the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Award)</w:t>
            </w:r>
          </w:p>
        </w:tc>
        <w:tc>
          <w:tcPr>
            <w:tcW w:w="2277" w:type="dxa"/>
          </w:tcPr>
          <w:p>
            <w:pPr>
              <w:pStyle w:val="TableParagraph"/>
              <w:ind w:left="344" w:right="341" w:hanging="3"/>
              <w:jc w:val="center"/>
              <w:rPr>
                <w:sz w:val="22"/>
              </w:rPr>
            </w:pPr>
            <w:r>
              <w:rPr>
                <w:sz w:val="22"/>
              </w:rPr>
              <w:t>Hours varies depending on the activities</w:t>
            </w: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 points</w:t>
            </w:r>
          </w:p>
        </w:tc>
      </w:tr>
      <w:tr>
        <w:trPr>
          <w:trHeight w:val="805" w:hRule="atLeast"/>
        </w:trPr>
        <w:tc>
          <w:tcPr>
            <w:tcW w:w="11104" w:type="dxa"/>
            <w:gridSpan w:val="3"/>
          </w:tcPr>
          <w:p>
            <w:pPr>
              <w:pStyle w:val="TableParagraph"/>
              <w:spacing w:before="1"/>
              <w:ind w:left="3481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 POSSIBLE TO CHOOSE FROM (BESIDES THE CORE ACTIVITIES)</w:t>
            </w:r>
          </w:p>
        </w:tc>
        <w:tc>
          <w:tcPr>
            <w:tcW w:w="2277" w:type="dxa"/>
          </w:tcPr>
          <w:p>
            <w:pPr>
              <w:pStyle w:val="TableParagraph"/>
              <w:ind w:left="344" w:right="341" w:hanging="3"/>
              <w:jc w:val="center"/>
              <w:rPr>
                <w:sz w:val="22"/>
              </w:rPr>
            </w:pPr>
            <w:r>
              <w:rPr>
                <w:sz w:val="22"/>
              </w:rPr>
              <w:t>Hours varies depending on the</w:t>
            </w:r>
          </w:p>
          <w:p>
            <w:pPr>
              <w:pStyle w:val="TableParagraph"/>
              <w:spacing w:line="248" w:lineRule="exact"/>
              <w:ind w:left="85" w:right="78"/>
              <w:jc w:val="center"/>
              <w:rPr>
                <w:sz w:val="22"/>
              </w:rPr>
            </w:pPr>
            <w:r>
              <w:rPr>
                <w:sz w:val="22"/>
              </w:rPr>
              <w:t>activities</w:t>
            </w:r>
          </w:p>
        </w:tc>
        <w:tc>
          <w:tcPr>
            <w:tcW w:w="1526" w:type="dxa"/>
          </w:tcPr>
          <w:p>
            <w:pPr>
              <w:pStyle w:val="TableParagraph"/>
              <w:ind w:left="13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 points</w:t>
            </w:r>
          </w:p>
        </w:tc>
      </w:tr>
    </w:tbl>
    <w:p>
      <w:pPr>
        <w:pStyle w:val="BodyText"/>
        <w:spacing w:before="7"/>
        <w:rPr>
          <w:b/>
          <w:i/>
          <w:sz w:val="17"/>
        </w:rPr>
      </w:pPr>
    </w:p>
    <w:p>
      <w:pPr>
        <w:pStyle w:val="Heading1"/>
      </w:pPr>
      <w:r>
        <w:rPr/>
        <w:t>KEY:</w:t>
      </w:r>
    </w:p>
    <w:p>
      <w:pPr>
        <w:pStyle w:val="BodyText"/>
        <w:spacing w:line="477" w:lineRule="auto" w:before="1"/>
        <w:ind w:left="105" w:right="562"/>
      </w:pPr>
      <w:r>
        <w:rPr>
          <w:b/>
        </w:rPr>
        <w:t>CES </w:t>
      </w:r>
      <w:r>
        <w:rPr/>
        <w:t>– Career &amp; Employability Services; </w:t>
      </w:r>
      <w:r>
        <w:rPr>
          <w:b/>
        </w:rPr>
        <w:t>CC </w:t>
      </w:r>
      <w:r>
        <w:rPr/>
        <w:t>– Career Consultant; </w:t>
      </w:r>
      <w:r>
        <w:rPr>
          <w:b/>
        </w:rPr>
        <w:t>EPSC </w:t>
      </w:r>
      <w:r>
        <w:rPr/>
        <w:t>– Employer &amp; Placement Services Consultant; </w:t>
      </w:r>
      <w:r>
        <w:rPr>
          <w:b/>
        </w:rPr>
        <w:t>EPSA </w:t>
      </w:r>
      <w:r>
        <w:rPr/>
        <w:t>– Employer &amp; Placement Services Adviser For general information, please contact: </w:t>
      </w:r>
      <w:hyperlink r:id="rId34">
        <w:r>
          <w:rPr>
            <w:color w:val="0000FF"/>
            <w:u w:val="single" w:color="0000FF"/>
          </w:rPr>
          <w:t>careers@bradford.ac.uk</w:t>
        </w:r>
      </w:hyperlink>
    </w:p>
    <w:p>
      <w:pPr>
        <w:pStyle w:val="Heading1"/>
        <w:spacing w:before="2"/>
      </w:pPr>
      <w:r>
        <w:rPr/>
        <w:t>Key contacts (Coordinators):</w:t>
      </w:r>
    </w:p>
    <w:p>
      <w:pPr>
        <w:pStyle w:val="ListParagraph"/>
        <w:numPr>
          <w:ilvl w:val="0"/>
          <w:numId w:val="7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360"/>
        <w:jc w:val="left"/>
        <w:rPr>
          <w:sz w:val="22"/>
        </w:rPr>
      </w:pPr>
      <w:r>
        <w:rPr>
          <w:sz w:val="22"/>
        </w:rPr>
        <w:t>Roy Christian, Career Consultant; Email:</w:t>
      </w:r>
      <w:r>
        <w:rPr>
          <w:color w:val="0000FF"/>
          <w:sz w:val="22"/>
        </w:rPr>
        <w:t> </w:t>
      </w:r>
      <w:hyperlink r:id="rId35">
        <w:r>
          <w:rPr>
            <w:color w:val="0000FF"/>
            <w:sz w:val="22"/>
            <w:u w:val="single" w:color="0000FF"/>
          </w:rPr>
          <w:t>R.Christian@bradford.ac.uk</w:t>
        </w:r>
      </w:hyperlink>
    </w:p>
    <w:p>
      <w:pPr>
        <w:pStyle w:val="ListParagraph"/>
        <w:numPr>
          <w:ilvl w:val="0"/>
          <w:numId w:val="7"/>
        </w:numPr>
        <w:tabs>
          <w:tab w:pos="825" w:val="left" w:leader="none"/>
          <w:tab w:pos="826" w:val="left" w:leader="none"/>
        </w:tabs>
        <w:spacing w:line="240" w:lineRule="auto" w:before="5" w:after="0"/>
        <w:ind w:left="825" w:right="0" w:hanging="360"/>
        <w:jc w:val="left"/>
        <w:rPr>
          <w:sz w:val="22"/>
        </w:rPr>
      </w:pPr>
      <w:r>
        <w:rPr>
          <w:sz w:val="22"/>
        </w:rPr>
        <w:t>Kenneth Howgill, Career Consultant; Email:</w:t>
      </w:r>
      <w:r>
        <w:rPr>
          <w:color w:val="0000FF"/>
          <w:spacing w:val="-3"/>
          <w:sz w:val="22"/>
        </w:rPr>
        <w:t> </w:t>
      </w:r>
      <w:hyperlink r:id="rId36">
        <w:r>
          <w:rPr>
            <w:color w:val="0000FF"/>
            <w:sz w:val="22"/>
            <w:u w:val="single" w:color="0000FF"/>
          </w:rPr>
          <w:t>K.Howgill@bradford.ac.uk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RC: BEA (Active Career Planner) – Menu of Activities for students (Sept 2020)</w:t>
      </w:r>
    </w:p>
    <w:sectPr>
      <w:pgSz w:w="16840" w:h="11910" w:orient="landscape"/>
      <w:pgMar w:top="96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684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116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548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98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412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0844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2276" w:hanging="360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2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6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0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742" w:hanging="3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2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6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0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742" w:hanging="36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2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6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0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742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36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12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65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341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17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94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70" w:hanging="36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36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12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65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341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17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94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70" w:hanging="36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2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6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0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742" w:hanging="360"/>
      </w:pPr>
      <w:rPr>
        <w:rFonts w:hint="default"/>
        <w:lang w:val="en-gb" w:eastAsia="en-gb" w:bidi="en-gb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56"/>
      <w:ind w:left="105"/>
      <w:outlineLvl w:val="1"/>
    </w:pPr>
    <w:rPr>
      <w:rFonts w:ascii="Calibri" w:hAnsi="Calibri" w:eastAsia="Calibri" w:cs="Calibri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825" w:hanging="360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bradford.ac.uk/careers/services/workshops/" TargetMode="External"/><Relationship Id="rId6" Type="http://schemas.openxmlformats.org/officeDocument/2006/relationships/hyperlink" Target="https://www.bradford.ac.uk/careers/options/" TargetMode="External"/><Relationship Id="rId7" Type="http://schemas.openxmlformats.org/officeDocument/2006/relationships/hyperlink" Target="https://www.prospects.ac.uk/planner" TargetMode="External"/><Relationship Id="rId8" Type="http://schemas.openxmlformats.org/officeDocument/2006/relationships/hyperlink" Target="https://www.abintegro.com/u/w1a5ybr0" TargetMode="External"/><Relationship Id="rId9" Type="http://schemas.openxmlformats.org/officeDocument/2006/relationships/hyperlink" Target="https://www.abintegro.com/u/y6we28ob" TargetMode="External"/><Relationship Id="rId10" Type="http://schemas.openxmlformats.org/officeDocument/2006/relationships/hyperlink" Target="https://unibradfordac.sharepoint.com/sites/career-and-employability-services-intranet/SitePages/Build-My-Career.aspx" TargetMode="External"/><Relationship Id="rId11" Type="http://schemas.openxmlformats.org/officeDocument/2006/relationships/hyperlink" Target="https://www.bradford.ac.uk/careers/applications/cv/" TargetMode="External"/><Relationship Id="rId12" Type="http://schemas.openxmlformats.org/officeDocument/2006/relationships/hyperlink" Target="https://www.bradford.ac.uk/careers/applications/covering-letters/" TargetMode="External"/><Relationship Id="rId13" Type="http://schemas.openxmlformats.org/officeDocument/2006/relationships/hyperlink" Target="https://www.bradford.ac.uk/careers/jobs/part-time/" TargetMode="External"/><Relationship Id="rId14" Type="http://schemas.openxmlformats.org/officeDocument/2006/relationships/hyperlink" Target="https://www.bradford.ac.uk/careers/services/careers-fairs/" TargetMode="External"/><Relationship Id="rId15" Type="http://schemas.openxmlformats.org/officeDocument/2006/relationships/hyperlink" Target="http://www.bradford.ac.uk/about/strategy-vision/team-bradford-charter/the-" TargetMode="External"/><Relationship Id="rId16" Type="http://schemas.openxmlformats.org/officeDocument/2006/relationships/hyperlink" Target="http://www.bradford.ac.uk/about/strategy-vision/team-bradford-" TargetMode="External"/><Relationship Id="rId17" Type="http://schemas.openxmlformats.org/officeDocument/2006/relationships/hyperlink" Target="https://www.bradford.ac.uk/careers/develop-skills/" TargetMode="External"/><Relationship Id="rId18" Type="http://schemas.openxmlformats.org/officeDocument/2006/relationships/hyperlink" Target="https://www.bradford.ac.uk/careers/develop-skills/mentoring/" TargetMode="External"/><Relationship Id="rId19" Type="http://schemas.openxmlformats.org/officeDocument/2006/relationships/hyperlink" Target="https://www.bradford.ac.uk/careers/jobs/" TargetMode="External"/><Relationship Id="rId20" Type="http://schemas.openxmlformats.org/officeDocument/2006/relationships/hyperlink" Target="https://www.bradfordunisu.co.uk/volunteering" TargetMode="External"/><Relationship Id="rId21" Type="http://schemas.openxmlformats.org/officeDocument/2006/relationships/hyperlink" Target="https://www.bradford.ac.uk/careers/jobs/networking/" TargetMode="External"/><Relationship Id="rId22" Type="http://schemas.openxmlformats.org/officeDocument/2006/relationships/hyperlink" Target="https://www.bradford.ac.uk/careers/applications/psychometric-tests/" TargetMode="External"/><Relationship Id="rId23" Type="http://schemas.openxmlformats.org/officeDocument/2006/relationships/hyperlink" Target="https://www.graduatesfirst.com/university-career-services/bradford/" TargetMode="External"/><Relationship Id="rId24" Type="http://schemas.openxmlformats.org/officeDocument/2006/relationships/hyperlink" Target="https://www.assessmentday.co.uk/" TargetMode="External"/><Relationship Id="rId25" Type="http://schemas.openxmlformats.org/officeDocument/2006/relationships/hyperlink" Target="https://www.bradford.ac.uk/careers/applications/application-forms/" TargetMode="External"/><Relationship Id="rId26" Type="http://schemas.openxmlformats.org/officeDocument/2006/relationships/hyperlink" Target="https://www.bradford.ac.uk/careers/applications/interviews/" TargetMode="External"/><Relationship Id="rId27" Type="http://schemas.openxmlformats.org/officeDocument/2006/relationships/hyperlink" Target="https://www.bradford.ac.uk/careers/applications/assessment-centres/" TargetMode="External"/><Relationship Id="rId28" Type="http://schemas.openxmlformats.org/officeDocument/2006/relationships/hyperlink" Target="https://www.bradford.ac.uk/careers/pg-study/" TargetMode="External"/><Relationship Id="rId29" Type="http://schemas.openxmlformats.org/officeDocument/2006/relationships/hyperlink" Target="https://www.bradford.ac.uk/careers/pg-study/pg-applications/" TargetMode="External"/><Relationship Id="rId30" Type="http://schemas.openxmlformats.org/officeDocument/2006/relationships/hyperlink" Target="https://www.bradford.ac.uk/careers/options/case-studies/" TargetMode="External"/><Relationship Id="rId31" Type="http://schemas.openxmlformats.org/officeDocument/2006/relationships/hyperlink" Target="http://blogs.brad.ac.uk/careers/2020/09/23/welcome-to-careers-what-to-expect-in-semester-one-2020/" TargetMode="External"/><Relationship Id="rId32" Type="http://schemas.openxmlformats.org/officeDocument/2006/relationships/hyperlink" Target="https://www.bradford.ac.uk/careers/jobs/networking/LinkedIn---Building-your-profile-making-it-work.pdf" TargetMode="External"/><Relationship Id="rId33" Type="http://schemas.openxmlformats.org/officeDocument/2006/relationships/hyperlink" Target="https://bradford.jobteaser.com/en/job-offers/6414420-on-campus-promotions-gsk-brand-ambassador" TargetMode="External"/><Relationship Id="rId34" Type="http://schemas.openxmlformats.org/officeDocument/2006/relationships/hyperlink" Target="mailto:careers@bradford.ac.uk" TargetMode="External"/><Relationship Id="rId35" Type="http://schemas.openxmlformats.org/officeDocument/2006/relationships/hyperlink" Target="mailto:R.Christian@bradford.ac.uk" TargetMode="External"/><Relationship Id="rId36" Type="http://schemas.openxmlformats.org/officeDocument/2006/relationships/hyperlink" Target="mailto:K.Howgill@bradford.ac.uk" TargetMode="Externa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Christian</dc:creator>
  <dcterms:created xsi:type="dcterms:W3CDTF">2023-10-09T08:08:33Z</dcterms:created>
  <dcterms:modified xsi:type="dcterms:W3CDTF">2023-10-09T08:08:33Z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2023-10-09T00:00:00Z</vt:filetime>
  </property>
</Properties>
</file>